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2EC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технической соли,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причин затопления нежилого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под. 4,5 эт. – покраска перил.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и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 с представителем ООО «Газпром теплоэнерго Вологда»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доводчика 1,2 под.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