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460C0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27.02</w:t>
      </w:r>
      <w:r>
        <w:rPr>
          <w:rFonts w:ascii="Times New Roman" w:hAnsi="Times New Roman"/>
          <w:sz w:val="24"/>
          <w:shd w:val="clear" w:fill="FFFFFF"/>
        </w:rPr>
        <w:t>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186А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Снятие архивов,  проверка работоспособности циркуляции ГВС, развоздушивание.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Развоздушивание системы гвс, после отключения.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чистка  снега.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