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EAEAC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электропроводки в электрощите.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ламп 1 под. 1 эт.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1-2</w:t>
      </w:r>
      <w:r>
        <w:rPr>
          <w:rFonts w:ascii="Times New Roman" w:hAnsi="Times New Roman"/>
          <w:sz w:val="24"/>
        </w:rPr>
        <w:t>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информационного плаката на КП.</w:t>
      </w:r>
    </w:p>
    <w:p>
      <w:pPr>
        <w:spacing w:after="160" w:beforeAutospacing="0" w:afterAutospacing="0"/>
      </w:pPr>
      <w:r>
        <w:t xml:space="preserve">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