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13799C3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Перечень работы, выполненных в рамках договоров управления и обслуживания, за период с </w:t>
      </w:r>
      <w:bookmarkStart w:id="0" w:name="_dx_frag_StartFragment"/>
      <w:bookmarkEnd w:id="0"/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  <w:shd w:val="clear" w:fill="FFFFFF"/>
        </w:rPr>
        <w:t>.12-6.12.2022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Выполненные работы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К.Белова 46А</w:t>
      </w:r>
    </w:p>
    <w:p>
      <w:pPr>
        <w:spacing w:after="16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  <w:shd w:val="clear" w:fill="FFFFFF"/>
        </w:rPr>
        <w:t>9</w:t>
      </w:r>
      <w:r>
        <w:rPr>
          <w:rFonts w:ascii="Times New Roman" w:hAnsi="Times New Roman"/>
          <w:b w:val="1"/>
          <w:sz w:val="24"/>
          <w:shd w:val="clear" w:fill="FFFFFF"/>
        </w:rPr>
        <w:t xml:space="preserve"> декабря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скрытие замка на электрической подстанции,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для устранения аварийной ситуации</w:t>
      </w:r>
      <w:r>
        <w:rPr>
          <w:rFonts w:ascii="Times New Roman" w:hAnsi="Times New Roman"/>
          <w:sz w:val="24"/>
        </w:rPr>
        <w:t>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