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2ECE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технической соли,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 причин затопления нежилого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под. 4,5 эт. – покраска перил.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и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пескосоляной смеси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теплоносителя с представителем ООО «Газпром теплоэнерго Вологда»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доводчика 1,2 под.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