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136B5D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shd w:val="clear" w:fill="FFFFFF"/>
        </w:rPr>
        <w:t>.12-6.12.2022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</w:pPr>
      <w:r>
        <w:rPr>
          <w:rFonts w:ascii="Times New Roman" w:hAnsi="Times New Roman"/>
          <w:sz w:val="24"/>
        </w:rPr>
        <w:t>Выполненные работы 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Карла Либкнехта д. 38, 40</w:t>
      </w:r>
    </w:p>
    <w:p>
      <w:pPr>
        <w:spacing w:after="1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shd w:val="clear" w:fill="FFFFFF"/>
        </w:rPr>
        <w:t>8 декабря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крана шарового приварного в тепловой камере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9 декабря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становка информационных табличек на фасадах домов.</w:t>
      </w:r>
    </w:p>
    <w:p>
      <w:pPr>
        <w:spacing w:after="160"/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