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4AEBD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bookmarkStart w:id="0" w:name="_dx_frag_StartFragment"/>
      <w:bookmarkEnd w:id="0"/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21.11.2022г.-25.11.2022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Луначарского 16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21.11.22</w:t>
      </w:r>
    </w:p>
    <w:p>
      <w:pPr>
        <w:rPr>
          <w:rFonts w:ascii="Times New Roman" w:hAnsi="Times New Roman"/>
          <w:sz w:val="24"/>
        </w:rPr>
      </w:pPr>
      <w:r>
        <w:rPr>
          <w:sz w:val="24"/>
        </w:rPr>
        <w:t>О</w:t>
      </w:r>
      <w:r>
        <w:rPr>
          <w:rFonts w:ascii="Times New Roman" w:hAnsi="Times New Roman"/>
          <w:sz w:val="24"/>
        </w:rPr>
        <w:t xml:space="preserve">ценка соответствия лифтов  при эксплуатации в форме периодического технического освидетельствования (4 шт.)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полусфер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элемента питания расходомера (обратного) Т/С Карат – 2 ТП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rPr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